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2AA9" w14:textId="77777777" w:rsid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13D8B062" w14:textId="0B5C6180" w:rsidR="00972748" w:rsidRP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Lymphoedema and chronic oedema course (73 hours or 90 UIs). Theoretical instruction: 16 hours or 24 UIs</w:t>
      </w:r>
    </w:p>
    <w:p w14:paraId="562D249D" w14:textId="7AF3619C" w:rsidR="004E1BFA" w:rsidRPr="004E1BFA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Taught by a physician/lymphologist with special lymphology training.</w:t>
      </w:r>
    </w:p>
    <w:p w14:paraId="2D2AB7A8" w14:textId="77777777" w:rsid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</w:p>
    <w:p w14:paraId="1A5F222D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4E1BFA" w:rsidSect="0097274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672" w:right="821" w:bottom="1440" w:left="873" w:header="436" w:footer="720" w:gutter="0"/>
          <w:cols w:space="720"/>
          <w:titlePg/>
          <w:docGrid w:linePitch="360"/>
        </w:sectPr>
      </w:pPr>
    </w:p>
    <w:p w14:paraId="58A1EBF4" w14:textId="5DBA4475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LYMPHOOEDEMA</w:t>
      </w:r>
      <w:r w:rsidR="004E1BFA" w:rsidRPr="00972748">
        <w:rPr>
          <w:rFonts w:ascii="Arial" w:hAnsi="Arial" w:cs="Arial"/>
          <w:b/>
          <w:bCs/>
          <w:color w:val="8F224F"/>
          <w:sz w:val="19"/>
          <w:szCs w:val="19"/>
        </w:rPr>
        <w:t>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0F8EF176" w14:textId="06500D4F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Diagnostics of lymphooedema, lymphoscintigraphy, indirect and direct lymphograpy, patent blue test, Stemmer’s sign, primary lymphoedema and its pathophysiology, secondary lymphoedema and its pathophysiology, malignant lymphoedema, MLD and </w:t>
      </w:r>
      <w:proofErr w:type="gramStart"/>
      <w:r w:rsidRPr="00972748">
        <w:rPr>
          <w:rFonts w:ascii="Arial" w:hAnsi="Arial" w:cs="Arial"/>
          <w:color w:val="000000"/>
          <w:sz w:val="19"/>
          <w:szCs w:val="19"/>
        </w:rPr>
        <w:t>metastatization;</w:t>
      </w:r>
      <w:proofErr w:type="gramEnd"/>
    </w:p>
    <w:p w14:paraId="4A451E7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9D1E261" w14:textId="01DFD3C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Risks and prevention of oedema, oedema fact sheets;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7DE2800" w14:textId="455312ED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Compression therapy of lymphoedema using</w:t>
      </w:r>
      <w:r w:rsidRPr="00972748">
        <w:rPr>
          <w:rFonts w:ascii="Arial" w:hAnsi="Arial" w:cs="Arial"/>
          <w:color w:val="000000"/>
          <w:sz w:val="19"/>
          <w:szCs w:val="19"/>
        </w:rPr>
        <w:br/>
        <w:t xml:space="preserve">bandaging, stockings and compression </w:t>
      </w:r>
      <w:proofErr w:type="gramStart"/>
      <w:r w:rsidRPr="00972748">
        <w:rPr>
          <w:rFonts w:ascii="Arial" w:hAnsi="Arial" w:cs="Arial"/>
          <w:color w:val="000000"/>
          <w:sz w:val="19"/>
          <w:szCs w:val="19"/>
        </w:rPr>
        <w:t>devices;</w:t>
      </w:r>
      <w:proofErr w:type="gramEnd"/>
    </w:p>
    <w:p w14:paraId="7E489AB1" w14:textId="77777777" w:rsidR="00972748" w:rsidRPr="00972748" w:rsidRDefault="00972748" w:rsidP="00972748">
      <w:pPr>
        <w:pStyle w:val="ListParagraph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14:paraId="1A3C4390" w14:textId="14F8A649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Surgical interventions in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51B7D" w14:textId="6E99B832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Complications in lymphoedema such as erysipelas, lymph vesicles, lymphatic fistulas, lymphocele, lymphogenic ulcers, protein fibroses, interdigital mycoses, papillomatosis cutis lymphostatica, Stewart- Treves syndrome = angiosarcoma;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6FF526BB" w14:textId="1F09D9A1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Lymphoedema and pregnancy;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ADBBC63" w14:textId="79DBFD6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Radiation injury in combination with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1CC55A4C" w14:textId="5A25DEA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Radiation dermatitis, radiation fibrosis, radiofibrotic plexus injury, radiation injury of other organs;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70F58" w14:textId="12E4AA2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Outpatient and inpatient lymphology treatment and results in lymphoedema.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34605E4D" w14:textId="31008BFC" w:rsidR="004E1BFA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Face lymphoedema after neck dissection. </w:t>
      </w:r>
      <w:r w:rsidR="004E1BFA" w:rsidRPr="00972748">
        <w:rPr>
          <w:rFonts w:ascii="Arial" w:hAnsi="Arial" w:cs="Arial"/>
          <w:color w:val="FFFFFF"/>
          <w:sz w:val="19"/>
          <w:szCs w:val="19"/>
        </w:rPr>
        <w:t>INTEGRATIVE HEALTH &amp; MLD TRAINING</w:t>
      </w:r>
    </w:p>
    <w:p w14:paraId="0C4AA756" w14:textId="387A41CF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ARTIFICIAL LYMPHOOEDEMA (SELF-INDUCED OEDEMA):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9BF2503" w14:textId="422E7BA8" w:rsidR="004E1BFA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Assessment and measurement of lymphoedema.</w:t>
      </w:r>
    </w:p>
    <w:p w14:paraId="1FC7AF85" w14:textId="77777777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EA3D8B1" w14:textId="45478E16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>
        <w:rPr>
          <w:rFonts w:ascii="Arial" w:hAnsi="Arial" w:cs="Arial"/>
          <w:b/>
          <w:bCs/>
          <w:color w:val="8F224F"/>
          <w:sz w:val="19"/>
          <w:szCs w:val="19"/>
        </w:rPr>
        <w:br w:type="column"/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VENOUS OEDEMA: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44324934" w14:textId="19786572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Anatomy of veins and pathophysiology of the venous system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227252DA" w14:textId="3AD87F36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Thromboses, thrombophlebitis, varicose veins, ulcus cruris venosum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4677F27D" w14:textId="07867826" w:rsidR="00BE4E46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Compression therapy in phleboedema, phleboedema/ulcus cruris/phlebolymphoedema as indications for MLD.</w:t>
      </w:r>
    </w:p>
    <w:p w14:paraId="777B12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611A00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POST-TRAUMATIC OEDEMA / POST-OPERATIVE</w:t>
      </w:r>
    </w:p>
    <w:p w14:paraId="287C8E02" w14:textId="7D34770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OEDEMA/ PERI-OPERATIVE OEDEMA:</w:t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FC33E2C" w14:textId="30351FD6" w:rsidR="00972748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In fractures, contusions, distortions, sprains, dislocations, pain, postoperative oedema and hematoma as well as oedema in burns.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br/>
      </w:r>
    </w:p>
    <w:p w14:paraId="3C0302D5" w14:textId="77777777" w:rsidR="00BE4E46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 and role of MLD and other accompanying therapies.</w:t>
      </w:r>
    </w:p>
    <w:p w14:paraId="35ADFC7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6E601D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4685418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REFLEX SYMPATHETIC DYSTROPHY = SUDECK’S DISEASE (COMPLEX REGIONAL PAIN SYNDROME)</w:t>
      </w:r>
    </w:p>
    <w:p w14:paraId="566CF32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6295A047" w14:textId="1E950852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manifestations, medical therapy and</w:t>
      </w:r>
      <w:r w:rsidRPr="00972748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t>MLD as supplementary treatment.</w:t>
      </w:r>
    </w:p>
    <w:p w14:paraId="4A4C78E5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132A1C1" w14:textId="49973EAE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CAUSED BY PHYSICAL INACTIVITY:</w:t>
      </w:r>
    </w:p>
    <w:p w14:paraId="748512B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E743A69" w14:textId="4DF2BE8D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role of MLD.</w:t>
      </w:r>
    </w:p>
    <w:p w14:paraId="031EEE7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3BF1AB0E" w14:textId="6522CCF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IN ARTERIAL CIRCULATORY PROBLEMS:</w:t>
      </w:r>
    </w:p>
    <w:p w14:paraId="2E47F46A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13BB807D" w14:textId="7B60090B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  <w:sectPr w:rsidR="00972748" w:rsidRPr="00972748" w:rsidSect="00972748">
          <w:type w:val="continuous"/>
          <w:pgSz w:w="11900" w:h="16840"/>
          <w:pgMar w:top="2672" w:right="821" w:bottom="1440" w:left="873" w:header="436" w:footer="720" w:gutter="0"/>
          <w:cols w:num="2" w:space="720"/>
          <w:titlePg/>
          <w:docGrid w:linePitch="360"/>
        </w:sect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gangrene, indication for and limits of MLD and compression therapy</w:t>
      </w:r>
    </w:p>
    <w:p w14:paraId="09322FF2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headerReference w:type="first" r:id="rId11"/>
          <w:type w:val="nextColumn"/>
          <w:pgSz w:w="11900" w:h="16840"/>
          <w:pgMar w:top="2183" w:right="822" w:bottom="1440" w:left="873" w:header="493" w:footer="720" w:gutter="0"/>
          <w:cols w:num="2" w:space="720"/>
          <w:titlePg/>
          <w:docGrid w:linePitch="360"/>
        </w:sectPr>
      </w:pPr>
    </w:p>
    <w:p w14:paraId="5230E0A7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31B7B9C3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0B6D3B08" w14:textId="13D3718C" w:rsidR="00BE4E46" w:rsidRPr="00BE4E46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LIPOEDEMA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71353F7E" w14:textId="2D4752AE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Distinction between adiposity, lipohypertrophy,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lipoedema and lipolymphoedema.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2D1C4AE" w14:textId="243BAD63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diagnosis and therapy.</w:t>
      </w:r>
    </w:p>
    <w:p w14:paraId="20777014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72FD15" w14:textId="704F1D3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IDIOPATHIC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594C8D90" w14:textId="05E14A81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clinical picture and therapy, role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MLD and compression.</w:t>
      </w:r>
    </w:p>
    <w:p w14:paraId="7461573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DFA786" w14:textId="7E7521D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CHRONIC INFLAMMATORY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6C4FA6F2" w14:textId="379640FD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Rheumatic oedema, pathophysiology, MLD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additional therapy.</w:t>
      </w:r>
    </w:p>
    <w:p w14:paraId="1A47F391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46C48860" w14:textId="478618E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CONTRAINDICATIONS FOR MLD, IN PARTICULAR: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7CB0AB74" w14:textId="5F90C1B9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infections</w:t>
      </w:r>
    </w:p>
    <w:p w14:paraId="20AE8684" w14:textId="4F64C8B2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Cardiac decompensation</w:t>
      </w:r>
    </w:p>
    <w:p w14:paraId="626B35B7" w14:textId="6874437B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phlebothrombosis</w:t>
      </w:r>
    </w:p>
    <w:p w14:paraId="45F89D6C" w14:textId="77777777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• Local recurrence of tumor, local metastasizing</w:t>
      </w:r>
    </w:p>
    <w:p w14:paraId="6DBC204F" w14:textId="4F4DB853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eczema in oedema region</w:t>
      </w:r>
    </w:p>
    <w:p w14:paraId="2091A4E6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465C05" w14:textId="0D45BD91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OEDEMA THAT ONLY RESPOND TO MEDICATION AND DIETARY THERAPY: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2544F480" w14:textId="4D5D157C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role of MLD.</w:t>
      </w:r>
    </w:p>
    <w:p w14:paraId="3FC3DD5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61648D51" w14:textId="070E043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PRESCRIPTION OF MLD</w:t>
      </w:r>
    </w:p>
    <w:p w14:paraId="698E4CD1" w14:textId="0CCB72CA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Prescription of compression bandaging and</w:t>
      </w:r>
    </w:p>
    <w:p w14:paraId="1325D973" w14:textId="261913C3" w:rsidR="00972748" w:rsidRPr="00972748" w:rsidRDefault="00972748" w:rsidP="00972748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stockings: Indications for bandaging;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B1FB7F6" w14:textId="2D33294F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Different types of compression stockings,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compression devices and prostheses;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C52CCCC" w14:textId="2854FC7E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Psychological problems in patients with oedema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post-cancer treatment.</w:t>
      </w:r>
    </w:p>
    <w:p w14:paraId="5F67266B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1F878361" w14:textId="2F41E04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PATIENT DEMONSTRATIONS: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3748601A" w14:textId="5F9FE0AB" w:rsidR="00972748" w:rsidRPr="00972748" w:rsidRDefault="00972748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8F224F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Eight or more patients suffering from oedematous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disorders need to be presented, among them at least one case of primary oedema,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lymphoedema of the arm,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lymphoedema of the leg, one phleboedema and 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lipoedema. As a matter of principle, these patients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be introduced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972748">
        <w:rPr>
          <w:rFonts w:ascii="Arial" w:hAnsi="Arial" w:cs="Arial"/>
          <w:color w:val="000000"/>
          <w:sz w:val="20"/>
          <w:szCs w:val="20"/>
        </w:rPr>
        <w:t>Deviations are admissible in countries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other than Germany/Austria.</w:t>
      </w:r>
      <w:r w:rsidR="00BE4E46" w:rsidRPr="00972748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</w:p>
    <w:p w14:paraId="137AF709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74FA3D36" w14:textId="7A49C2CC" w:rsidR="00A91AD2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MEDICAL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/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THEORETICAL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INSTRUCTION: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0F9FE092" w14:textId="77777777" w:rsidR="00BE4E46" w:rsidRDefault="00972748" w:rsidP="00972748">
      <w:pPr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Anatomical and physiological basics of the circulatory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system (arterial, venous, lymphatic); etiology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pathogenesis of oedema, especially in malignant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diseases; complications in lymphoedema; organ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damage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972748">
        <w:rPr>
          <w:rFonts w:ascii="Arial" w:hAnsi="Arial" w:cs="Arial"/>
          <w:color w:val="000000"/>
          <w:sz w:val="20"/>
          <w:szCs w:val="20"/>
        </w:rPr>
        <w:t>nd oedema following radiation therapy; indications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contraindications for MLD. Other medical and non-medical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treatment options in lymphoedema in addition to MLD.</w:t>
      </w:r>
    </w:p>
    <w:p w14:paraId="03C35252" w14:textId="77777777" w:rsidR="00972748" w:rsidRDefault="00972748" w:rsidP="00972748">
      <w:pPr>
        <w:rPr>
          <w:rFonts w:ascii="Arial" w:hAnsi="Arial" w:cs="Arial"/>
          <w:color w:val="000000"/>
          <w:sz w:val="20"/>
          <w:szCs w:val="20"/>
        </w:rPr>
      </w:pPr>
    </w:p>
    <w:p w14:paraId="7739CE01" w14:textId="4641D4E0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 PRACTICAL INSTRUCTION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(57 hours, 66 UI)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27D4584F" w14:textId="5AF38F5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Repetition of practical instruction from Elementary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(Level I) Courses. Oedema strokes and special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strokes.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Lymphatic drainage and compression therapy of primary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lymphoedema of the leg, secondary lymphoedema of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arm and leg, lipoedema and venous oedema. Lymphatic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drainage and remedial exercises as well as decongestive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respiratory therapy. Treatment of ulcerations, protein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fibroses and radiation-induced fibroses.</w:t>
      </w:r>
    </w:p>
    <w:p w14:paraId="49B7824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E7B6B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Participants will practice on each other. Treatment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demonstrated in two or more oedema patients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(at least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one secondary oedema of the arm and one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secondary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oedema of the leg, when available) by the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practical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instructor or the treating therapist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bandaging of the oedematous extremity.</w:t>
      </w:r>
    </w:p>
    <w:p w14:paraId="29E5BB4A" w14:textId="54676AB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5F9B3" w14:textId="5A209DA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FINAL EXAMINATION:</w:t>
      </w:r>
    </w:p>
    <w:p w14:paraId="74361C21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5E16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This test includes a written, a practical and a</w:t>
      </w:r>
    </w:p>
    <w:p w14:paraId="3453E42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medical/oral examination of all training contents.</w:t>
      </w:r>
    </w:p>
    <w:p w14:paraId="1163D867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Students will pass the examination if they score</w:t>
      </w:r>
    </w:p>
    <w:p w14:paraId="3E71980C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“sufficient” in all portions of the examination.</w:t>
      </w:r>
    </w:p>
    <w:p w14:paraId="26E2D9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Each failed portion of the examination may be</w:t>
      </w:r>
    </w:p>
    <w:p w14:paraId="0570D351" w14:textId="67C983D4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repeated no more than two times.</w:t>
      </w:r>
    </w:p>
    <w:p w14:paraId="4AC9FF96" w14:textId="6D4EDC9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972748" w:rsidRPr="00972748" w:rsidSect="009727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760" w:right="821" w:bottom="1440" w:left="873" w:header="493" w:footer="720" w:gutter="0"/>
          <w:cols w:num="2" w:space="720"/>
          <w:titlePg/>
          <w:docGrid w:linePitch="360"/>
        </w:sectPr>
      </w:pPr>
    </w:p>
    <w:p w14:paraId="61DA60D4" w14:textId="38D3425E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</w:pPr>
    </w:p>
    <w:p w14:paraId="43AA8C61" w14:textId="0F343B7A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A9140F">
        <w:rPr>
          <w:rFonts w:ascii="Arial" w:hAnsi="Arial" w:cs="Arial"/>
          <w:b/>
          <w:bCs/>
          <w:color w:val="717F86"/>
          <w:sz w:val="28"/>
          <w:szCs w:val="28"/>
        </w:rPr>
        <w:t>Application Form</w:t>
      </w:r>
    </w:p>
    <w:p w14:paraId="27A45B93" w14:textId="77777777" w:rsid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 xml:space="preserve">You may fill out this form electronically and email it back to </w:t>
      </w:r>
      <w:r w:rsidRPr="00A91AD2">
        <w:rPr>
          <w:rFonts w:ascii="Arial" w:hAnsi="Arial" w:cs="Arial"/>
          <w:b/>
          <w:bCs/>
          <w:color w:val="000000"/>
          <w:sz w:val="20"/>
          <w:szCs w:val="20"/>
        </w:rPr>
        <w:t>meadbh@thelymphclinic.ie</w:t>
      </w:r>
      <w:r w:rsidRPr="00A9140F">
        <w:rPr>
          <w:rFonts w:ascii="Arial" w:hAnsi="Arial" w:cs="Arial"/>
          <w:color w:val="000000"/>
          <w:sz w:val="20"/>
          <w:szCs w:val="20"/>
        </w:rPr>
        <w:t xml:space="preserve"> if you</w:t>
      </w:r>
    </w:p>
    <w:p w14:paraId="043205D8" w14:textId="77777777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30C41732" w14:textId="77777777" w:rsidR="00EA542A" w:rsidRPr="00EA542A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0"/>
          <w:szCs w:val="20"/>
        </w:rPr>
      </w:pPr>
    </w:p>
    <w:p w14:paraId="7CA23763" w14:textId="5B451154" w:rsidR="00A9140F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  <w:r>
        <w:rPr>
          <w:rFonts w:ascii="Arial" w:hAnsi="Arial" w:cs="Arial"/>
          <w:color w:val="717F86"/>
          <w:sz w:val="28"/>
          <w:szCs w:val="28"/>
        </w:rPr>
        <w:t xml:space="preserve">Please select your course. </w:t>
      </w:r>
    </w:p>
    <w:p w14:paraId="24E18134" w14:textId="13125774" w:rsidR="00EA542A" w:rsidRPr="00EA542A" w:rsidRDefault="00EA542A" w:rsidP="00EA542A">
      <w:pPr>
        <w:tabs>
          <w:tab w:val="left" w:pos="2954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10"/>
        <w:gridCol w:w="417"/>
        <w:gridCol w:w="3166"/>
        <w:gridCol w:w="1137"/>
        <w:gridCol w:w="4371"/>
      </w:tblGrid>
      <w:tr w:rsidR="00EA542A" w14:paraId="6513FDFA" w14:textId="597985D2" w:rsidTr="000A064D">
        <w:trPr>
          <w:trHeight w:val="421"/>
        </w:trPr>
        <w:tc>
          <w:tcPr>
            <w:tcW w:w="1129" w:type="dxa"/>
            <w:vAlign w:val="center"/>
          </w:tcPr>
          <w:p w14:paraId="2E4B6045" w14:textId="4533B662" w:rsidR="00EA542A" w:rsidRPr="00A91AD2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1</w:t>
            </w:r>
          </w:p>
        </w:tc>
        <w:tc>
          <w:tcPr>
            <w:tcW w:w="426" w:type="dxa"/>
            <w:vAlign w:val="center"/>
          </w:tcPr>
          <w:p w14:paraId="1CB9054B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10CDA01" w14:textId="449F19D2" w:rsidR="00EA542A" w:rsidRPr="00EA542A" w:rsidRDefault="000A064D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21</w:t>
            </w:r>
            <w:r w:rsidRP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st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25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&amp; 27</w:t>
            </w:r>
            <w:r w:rsidRP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November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5075651" w14:textId="442D8167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LOCATION</w:t>
            </w:r>
          </w:p>
        </w:tc>
        <w:tc>
          <w:tcPr>
            <w:tcW w:w="4536" w:type="dxa"/>
            <w:vAlign w:val="center"/>
          </w:tcPr>
          <w:p w14:paraId="260FA17B" w14:textId="27963F03" w:rsidR="00EA542A" w:rsidRDefault="001C4857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TBC</w:t>
            </w:r>
          </w:p>
        </w:tc>
      </w:tr>
      <w:tr w:rsidR="00EA542A" w14:paraId="62AF203B" w14:textId="40B2BD81" w:rsidTr="000A064D">
        <w:trPr>
          <w:trHeight w:val="421"/>
        </w:trPr>
        <w:tc>
          <w:tcPr>
            <w:tcW w:w="1129" w:type="dxa"/>
            <w:vAlign w:val="center"/>
          </w:tcPr>
          <w:p w14:paraId="4B0340B4" w14:textId="7A4DCC46" w:rsidR="00EA542A" w:rsidRPr="00A91AD2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2</w:t>
            </w:r>
          </w:p>
        </w:tc>
        <w:tc>
          <w:tcPr>
            <w:tcW w:w="426" w:type="dxa"/>
            <w:vAlign w:val="center"/>
          </w:tcPr>
          <w:p w14:paraId="56D6195F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E984580" w14:textId="54925ABB" w:rsidR="00EA542A" w:rsidRPr="00EA542A" w:rsidRDefault="001C4857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</w:t>
            </w:r>
            <w:r w:rsid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 w:rsid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Nov -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st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 w:rsid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December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</w:t>
            </w:r>
            <w:r w:rsidR="000A064D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3496B3A" w14:textId="397EBB1B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VENUE</w:t>
            </w:r>
          </w:p>
        </w:tc>
        <w:tc>
          <w:tcPr>
            <w:tcW w:w="4536" w:type="dxa"/>
            <w:vAlign w:val="center"/>
          </w:tcPr>
          <w:p w14:paraId="241CE531" w14:textId="4CA53088" w:rsidR="00EA542A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CORK</w:t>
            </w:r>
          </w:p>
        </w:tc>
      </w:tr>
    </w:tbl>
    <w:p w14:paraId="190EE56A" w14:textId="6B83E4CE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A9140F" w:rsidRPr="00C1796F" w14:paraId="622FCA1C" w14:textId="77777777" w:rsidTr="00EA542A">
        <w:trPr>
          <w:trHeight w:val="42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352CCA60" w14:textId="77777777" w:rsidTr="00EA542A">
        <w:trPr>
          <w:trHeight w:val="417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3896B782" w14:textId="77777777" w:rsidTr="00EA542A">
        <w:trPr>
          <w:trHeight w:val="44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46D66416" w14:textId="77777777" w:rsidTr="00EA542A">
        <w:trPr>
          <w:trHeight w:val="48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67D76BE2" w14:textId="77777777" w:rsidTr="00EA542A">
        <w:trPr>
          <w:trHeight w:val="37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42A" w:rsidRPr="00C1796F" w14:paraId="5548C73D" w14:textId="77777777" w:rsidTr="00EA542A">
        <w:trPr>
          <w:trHeight w:val="429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32EEF97C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 SHIRT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CBB8" w14:textId="63B8D288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AF8F4" w14:textId="4471A551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DA1CD" w14:textId="33187049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045F" w14:textId="34196768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949E" w14:textId="4B7C4C0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3EA6" w14:textId="6BEC134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74A8E" w14:textId="539238BD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6DAC20B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EA542A" w:rsidRPr="00C1796F" w14:paraId="5CD37A08" w14:textId="77777777" w:rsidTr="00EA542A">
        <w:trPr>
          <w:trHeight w:val="42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960E" w14:textId="77B45B1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your size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56C7" w14:textId="202C17E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D2E8" w14:textId="569E2D1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AD41D" w14:textId="0D35D22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4176" w14:textId="79F00416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3F69" w14:textId="4705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5611" w14:textId="6D9CB2B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FA97C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D5AF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C28C88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EA542A">
        <w:rPr>
          <w:rFonts w:ascii="Arial" w:hAnsi="Arial" w:cs="Arial"/>
          <w:b/>
          <w:bCs/>
          <w:color w:val="717F86"/>
          <w:sz w:val="28"/>
          <w:szCs w:val="28"/>
        </w:rPr>
        <w:t>QUALIFICATIONS</w:t>
      </w:r>
    </w:p>
    <w:p w14:paraId="15DCB593" w14:textId="316A4492" w:rsidR="00EA542A" w:rsidRDefault="00F85786" w:rsidP="00EA542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EA542A">
        <w:rPr>
          <w:rFonts w:ascii="Arial" w:hAnsi="Arial" w:cs="Arial"/>
          <w:color w:val="000000"/>
          <w:sz w:val="18"/>
          <w:szCs w:val="18"/>
        </w:rPr>
        <w:t xml:space="preserve">lease email electronic copies of your qualifications to </w:t>
      </w:r>
      <w:r w:rsidRPr="00EA542A">
        <w:rPr>
          <w:rFonts w:ascii="Arial" w:hAnsi="Arial" w:cs="Arial"/>
          <w:b/>
          <w:bCs/>
          <w:color w:val="000000"/>
          <w:sz w:val="18"/>
          <w:szCs w:val="18"/>
        </w:rPr>
        <w:t>meadbh@thelymphclinic.ie</w:t>
      </w:r>
      <w:r w:rsidRPr="00EA542A">
        <w:rPr>
          <w:rFonts w:ascii="Arial" w:hAnsi="Arial" w:cs="Arial"/>
          <w:color w:val="000000"/>
          <w:sz w:val="18"/>
          <w:szCs w:val="18"/>
        </w:rPr>
        <w:t>. If applying by post, please send photocopies only</w:t>
      </w:r>
    </w:p>
    <w:p w14:paraId="54D55434" w14:textId="77777777" w:rsidR="00F85786" w:rsidRDefault="00F85786" w:rsidP="00EA54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DC8C" w14:textId="57132E1B" w:rsidR="00C1796F" w:rsidRDefault="00C1796F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C1796F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BC0A59" w14:textId="670E2871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Cost of the course is €1,</w:t>
      </w:r>
      <w:r>
        <w:rPr>
          <w:rFonts w:ascii="Arial" w:hAnsi="Arial" w:cs="Arial"/>
          <w:sz w:val="18"/>
          <w:szCs w:val="18"/>
        </w:rPr>
        <w:t>9</w:t>
      </w:r>
      <w:r w:rsidRPr="001C4857">
        <w:rPr>
          <w:rFonts w:ascii="Arial" w:hAnsi="Arial" w:cs="Arial"/>
          <w:sz w:val="18"/>
          <w:szCs w:val="18"/>
        </w:rPr>
        <w:t>00.00 To reserve your place on the course a deposit of €400 is required on application. The</w:t>
      </w:r>
    </w:p>
    <w:p w14:paraId="14E5BFD1" w14:textId="6FF7B63B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 xml:space="preserve">balance must be paid in full by 1st </w:t>
      </w:r>
      <w:r>
        <w:rPr>
          <w:rFonts w:ascii="Arial" w:hAnsi="Arial" w:cs="Arial"/>
          <w:sz w:val="18"/>
          <w:szCs w:val="18"/>
        </w:rPr>
        <w:t>July</w:t>
      </w:r>
      <w:r w:rsidRPr="001C485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1</w:t>
      </w:r>
      <w:r w:rsidRPr="001C4857">
        <w:rPr>
          <w:rFonts w:ascii="Arial" w:hAnsi="Arial" w:cs="Arial"/>
          <w:sz w:val="18"/>
          <w:szCs w:val="18"/>
        </w:rPr>
        <w:t>. Deposits are NON-REFUNDABLE*. Payment can be made by Bank</w:t>
      </w:r>
    </w:p>
    <w:p w14:paraId="4CFC7357" w14:textId="77777777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Transfer or by sending a cheque, made payable to The Lymph Clinic. Bank transfers are preferred and can be made</w:t>
      </w:r>
    </w:p>
    <w:p w14:paraId="127F662D" w14:textId="6D17F4C8" w:rsid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using the following details:</w:t>
      </w:r>
    </w:p>
    <w:p w14:paraId="4B167B37" w14:textId="77777777" w:rsidR="001C4857" w:rsidRP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714EE" w14:textId="6B6A413F" w:rsidR="00D465F1" w:rsidRPr="00EA542A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EA542A" w:rsidSect="00EA542A">
          <w:type w:val="continuous"/>
          <w:pgSz w:w="11900" w:h="16840"/>
          <w:pgMar w:top="1905" w:right="821" w:bottom="1440" w:left="873" w:header="493" w:footer="720" w:gutter="0"/>
          <w:cols w:space="720"/>
          <w:titlePg/>
          <w:docGrid w:linePitch="360"/>
        </w:sectPr>
      </w:pPr>
    </w:p>
    <w:p w14:paraId="4B402100" w14:textId="4AA6657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CHEQUES</w:t>
      </w:r>
      <w:r w:rsidR="0058181C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p w14:paraId="763EDF01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5F1">
        <w:rPr>
          <w:rFonts w:ascii="Arial" w:hAnsi="Arial" w:cs="Arial"/>
          <w:b/>
          <w:bCs/>
          <w:color w:val="000000"/>
          <w:sz w:val="18"/>
          <w:szCs w:val="18"/>
        </w:rPr>
        <w:t>Cheques should be crossed and made payable to The Lymph Clinic</w:t>
      </w:r>
    </w:p>
    <w:p w14:paraId="54EEBA76" w14:textId="77777777" w:rsid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465F1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959162A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65DD88B" w14:textId="77777777" w:rsidR="005B58C4" w:rsidRDefault="005B58C4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72537C6A" w14:textId="5D00FF56" w:rsidR="0058181C" w:rsidRDefault="00EA542A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>
        <w:rPr>
          <w:rFonts w:ascii="Arial" w:hAnsi="Arial" w:cs="Arial"/>
          <w:color w:val="717F86"/>
          <w:sz w:val="18"/>
          <w:szCs w:val="18"/>
        </w:rPr>
        <w:br w:type="column"/>
      </w:r>
      <w:r w:rsidR="0058181C">
        <w:rPr>
          <w:rFonts w:ascii="Arial" w:hAnsi="Arial" w:cs="Arial"/>
          <w:color w:val="717F86"/>
          <w:sz w:val="18"/>
          <w:szCs w:val="18"/>
        </w:rPr>
        <w:t xml:space="preserve">REMEMBER TO ENCLOSE                                                                        </w:t>
      </w:r>
    </w:p>
    <w:p w14:paraId="4B88AC39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4735" w:type="dxa"/>
        <w:tblLook w:val="04A0" w:firstRow="1" w:lastRow="0" w:firstColumn="1" w:lastColumn="0" w:noHBand="0" w:noVBand="1"/>
      </w:tblPr>
      <w:tblGrid>
        <w:gridCol w:w="421"/>
        <w:gridCol w:w="4314"/>
      </w:tblGrid>
      <w:tr w:rsidR="00D465F1" w:rsidRPr="00D465F1" w14:paraId="39A60499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2A1B0AC4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6A78DC3D" w14:textId="618E039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1C4857" w:rsidRPr="00D465F1" w14:paraId="060E0596" w14:textId="77777777" w:rsidTr="001C4857">
        <w:trPr>
          <w:trHeight w:val="580"/>
        </w:trPr>
        <w:tc>
          <w:tcPr>
            <w:tcW w:w="421" w:type="dxa"/>
            <w:vAlign w:val="center"/>
          </w:tcPr>
          <w:p w14:paraId="310B45C3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18801E10" w14:textId="785942A8" w:rsidR="001C4857" w:rsidRPr="00D465F1" w:rsidRDefault="001C4857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1C4857" w:rsidRPr="00D465F1" w14:paraId="5AED5914" w14:textId="77777777" w:rsidTr="001C4857">
        <w:trPr>
          <w:trHeight w:val="546"/>
        </w:trPr>
        <w:tc>
          <w:tcPr>
            <w:tcW w:w="421" w:type="dxa"/>
            <w:vAlign w:val="center"/>
          </w:tcPr>
          <w:p w14:paraId="62F900B1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059C5ECC" w14:textId="4417DE7A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sz w:val="16"/>
                <w:szCs w:val="16"/>
              </w:rPr>
              <w:t>PLEASE TICK TO CONFIRM YOU HAVE READ REFUND POLICY</w:t>
            </w:r>
          </w:p>
        </w:tc>
      </w:tr>
    </w:tbl>
    <w:p w14:paraId="5377410B" w14:textId="5A645DA1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68D828" w14:textId="77777777" w:rsidR="00EA542A" w:rsidRPr="00D465F1" w:rsidRDefault="00EA542A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A542A" w:rsidRPr="00D465F1" w:rsidSect="004E1BFA">
      <w:type w:val="continuous"/>
      <w:pgSz w:w="11900" w:h="16840"/>
      <w:pgMar w:top="2185" w:right="821" w:bottom="1440" w:left="873" w:header="493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C51A" w14:textId="77777777" w:rsidR="00181CCB" w:rsidRDefault="00181CCB" w:rsidP="00A9140F">
      <w:r>
        <w:separator/>
      </w:r>
    </w:p>
  </w:endnote>
  <w:endnote w:type="continuationSeparator" w:id="0">
    <w:p w14:paraId="7B229F91" w14:textId="77777777" w:rsidR="00181CCB" w:rsidRDefault="00181CCB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45A289CF">
          <wp:simplePos x="0" y="0"/>
          <wp:positionH relativeFrom="column">
            <wp:posOffset>-546686</wp:posOffset>
          </wp:positionH>
          <wp:positionV relativeFrom="paragraph">
            <wp:posOffset>-217805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1BAE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2FBF51" wp14:editId="19CB5973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825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46BA7B" wp14:editId="326CB3A3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FC0E" w14:textId="77777777" w:rsidR="00181CCB" w:rsidRDefault="00181CCB" w:rsidP="00A9140F">
      <w:r>
        <w:separator/>
      </w:r>
    </w:p>
  </w:footnote>
  <w:footnote w:type="continuationSeparator" w:id="0">
    <w:p w14:paraId="70CCC196" w14:textId="77777777" w:rsidR="00181CCB" w:rsidRDefault="00181CCB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57B" w14:textId="255C43AC" w:rsidR="00A91AD2" w:rsidRDefault="00A91AD2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586F2B" wp14:editId="7AF12FAB">
          <wp:simplePos x="0" y="0"/>
          <wp:positionH relativeFrom="column">
            <wp:posOffset>5017477</wp:posOffset>
          </wp:positionH>
          <wp:positionV relativeFrom="paragraph">
            <wp:posOffset>-73660</wp:posOffset>
          </wp:positionV>
          <wp:extent cx="1695450" cy="1388502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1A9BA" w14:textId="0C39ED96" w:rsidR="00A9140F" w:rsidRDefault="00A9140F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2C5AF01" w14:textId="43BA3EA0" w:rsidR="004E1BFA" w:rsidRPr="00A91AD2" w:rsidRDefault="004E1BFA" w:rsidP="004E1BFA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Course 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BD34" w14:textId="38BCE6ED" w:rsidR="00A9140F" w:rsidRDefault="00A9140F" w:rsidP="004E1B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EBF17" wp14:editId="52C7B159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8346" w14:textId="77777777" w:rsid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  <w:r w:rsidR="00A91AD2">
      <w:rPr>
        <w:rFonts w:ascii="Arial" w:hAnsi="Arial" w:cs="Arial"/>
        <w:b/>
        <w:bCs/>
        <w:color w:val="8F224F"/>
        <w:sz w:val="48"/>
        <w:szCs w:val="48"/>
      </w:rPr>
      <w:t>COURSES</w:t>
    </w:r>
  </w:p>
  <w:p w14:paraId="6E109610" w14:textId="212D8DEC" w:rsidR="004E1BFA" w:rsidRP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 xml:space="preserve">LEVEL </w:t>
    </w:r>
    <w:r w:rsidR="00972748">
      <w:rPr>
        <w:rFonts w:ascii="Arial" w:hAnsi="Arial" w:cs="Arial"/>
        <w:b/>
        <w:bCs/>
        <w:color w:val="808080" w:themeColor="background1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B7F" w14:textId="77777777" w:rsidR="00A91AD2" w:rsidRDefault="00A91AD2" w:rsidP="004E1BF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60378" wp14:editId="7FDFED0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F058" w14:textId="77777777" w:rsidR="00A91AD2" w:rsidRPr="00A9140F" w:rsidRDefault="00A91AD2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14612535" w14:textId="77777777" w:rsidR="00A91AD2" w:rsidRPr="004E1BFA" w:rsidRDefault="00A91AD2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6DDD0F6F" w14:textId="77777777" w:rsidR="00A91AD2" w:rsidRPr="004E1BFA" w:rsidRDefault="00A91AD2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Dr Vodder Ireland MLD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43F4" w14:textId="77777777" w:rsidR="00BE4E46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F860F8" wp14:editId="40ACE090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E5D9C50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rFonts w:ascii="Arial" w:hAnsi="Arial" w:cs="Arial"/>
        <w:b/>
        <w:bCs/>
        <w:color w:val="8F224F"/>
        <w:sz w:val="48"/>
        <w:szCs w:val="48"/>
      </w:rPr>
      <w:t>Course 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A19" w14:textId="77777777" w:rsidR="00BE4E46" w:rsidRDefault="00BE4E46" w:rsidP="004E1BF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334E25" wp14:editId="6E2ADF36">
          <wp:simplePos x="0" y="0"/>
          <wp:positionH relativeFrom="column">
            <wp:posOffset>5346259</wp:posOffset>
          </wp:positionH>
          <wp:positionV relativeFrom="paragraph">
            <wp:posOffset>-156747</wp:posOffset>
          </wp:positionV>
          <wp:extent cx="1453173" cy="1190087"/>
          <wp:effectExtent l="0" t="0" r="0" b="381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86" cy="12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6C649" w14:textId="1D85946E" w:rsidR="00BE4E46" w:rsidRPr="00A9140F" w:rsidRDefault="00BE4E46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 w:rsidR="00972748">
      <w:rPr>
        <w:rFonts w:ascii="Arial" w:hAnsi="Arial" w:cs="Arial"/>
        <w:b/>
        <w:bCs/>
        <w:color w:val="8F224F"/>
        <w:sz w:val="48"/>
        <w:szCs w:val="48"/>
      </w:rPr>
      <w:t>3</w:t>
    </w:r>
  </w:p>
  <w:p w14:paraId="08770324" w14:textId="289C1286" w:rsidR="00BE4E46" w:rsidRPr="004E1BFA" w:rsidRDefault="00BE4E46" w:rsidP="004E1BFA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AEF"/>
    <w:multiLevelType w:val="hybridMultilevel"/>
    <w:tmpl w:val="B478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28C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87B"/>
    <w:multiLevelType w:val="hybridMultilevel"/>
    <w:tmpl w:val="3AC6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3132"/>
    <w:multiLevelType w:val="hybridMultilevel"/>
    <w:tmpl w:val="01661F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F08E4EE">
      <w:numFmt w:val="bullet"/>
      <w:lvlText w:val="•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021FC7"/>
    <w:multiLevelType w:val="hybridMultilevel"/>
    <w:tmpl w:val="351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935"/>
    <w:multiLevelType w:val="hybridMultilevel"/>
    <w:tmpl w:val="C050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8B4"/>
    <w:multiLevelType w:val="hybridMultilevel"/>
    <w:tmpl w:val="B1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AD2"/>
    <w:multiLevelType w:val="hybridMultilevel"/>
    <w:tmpl w:val="A96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989"/>
    <w:multiLevelType w:val="hybridMultilevel"/>
    <w:tmpl w:val="F584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18F3"/>
    <w:multiLevelType w:val="hybridMultilevel"/>
    <w:tmpl w:val="BAA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92D37"/>
    <w:rsid w:val="000A064D"/>
    <w:rsid w:val="000D1994"/>
    <w:rsid w:val="000D36EB"/>
    <w:rsid w:val="00181CCB"/>
    <w:rsid w:val="001C4857"/>
    <w:rsid w:val="00244BFD"/>
    <w:rsid w:val="002A20AA"/>
    <w:rsid w:val="002B1804"/>
    <w:rsid w:val="002E6DC7"/>
    <w:rsid w:val="003374D8"/>
    <w:rsid w:val="0039611A"/>
    <w:rsid w:val="004A2DEE"/>
    <w:rsid w:val="004E1BFA"/>
    <w:rsid w:val="00557C1E"/>
    <w:rsid w:val="0058181C"/>
    <w:rsid w:val="00592AD9"/>
    <w:rsid w:val="005B2FBC"/>
    <w:rsid w:val="005B58C4"/>
    <w:rsid w:val="006134CE"/>
    <w:rsid w:val="007136D8"/>
    <w:rsid w:val="007210B5"/>
    <w:rsid w:val="008205F5"/>
    <w:rsid w:val="00845E93"/>
    <w:rsid w:val="00891CF5"/>
    <w:rsid w:val="008B107D"/>
    <w:rsid w:val="00972748"/>
    <w:rsid w:val="009D2A7E"/>
    <w:rsid w:val="00A9140F"/>
    <w:rsid w:val="00A91AD2"/>
    <w:rsid w:val="00BE4E46"/>
    <w:rsid w:val="00C1796F"/>
    <w:rsid w:val="00C23D00"/>
    <w:rsid w:val="00C330AD"/>
    <w:rsid w:val="00CD7C56"/>
    <w:rsid w:val="00D465F1"/>
    <w:rsid w:val="00D6793A"/>
    <w:rsid w:val="00D93CD7"/>
    <w:rsid w:val="00E45E05"/>
    <w:rsid w:val="00EA542A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Lee Callaghan</cp:lastModifiedBy>
  <cp:revision>4</cp:revision>
  <dcterms:created xsi:type="dcterms:W3CDTF">2021-01-21T11:28:00Z</dcterms:created>
  <dcterms:modified xsi:type="dcterms:W3CDTF">2021-01-21T11:33:00Z</dcterms:modified>
</cp:coreProperties>
</file>